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A097C" w14:textId="443C6243" w:rsidR="00654AD8" w:rsidRPr="0065731F" w:rsidRDefault="00041BA8">
      <w:pPr>
        <w:rPr>
          <w:rFonts w:ascii="Times New Roman" w:hAnsi="Times New Roman" w:cs="Times New Roman"/>
          <w:sz w:val="28"/>
          <w:szCs w:val="28"/>
        </w:rPr>
      </w:pPr>
      <w:r w:rsidRPr="0065731F">
        <w:rPr>
          <w:rFonts w:ascii="Times New Roman" w:hAnsi="Times New Roman" w:cs="Times New Roman"/>
          <w:sz w:val="28"/>
          <w:szCs w:val="28"/>
        </w:rPr>
        <w:t>Письмо №</w:t>
      </w:r>
      <w:r w:rsidR="00477D1A" w:rsidRPr="0065731F">
        <w:rPr>
          <w:rFonts w:ascii="Times New Roman" w:hAnsi="Times New Roman" w:cs="Times New Roman"/>
          <w:sz w:val="28"/>
          <w:szCs w:val="28"/>
        </w:rPr>
        <w:t xml:space="preserve"> 37</w:t>
      </w:r>
      <w:r w:rsidR="00A45434">
        <w:rPr>
          <w:rFonts w:ascii="Times New Roman" w:hAnsi="Times New Roman" w:cs="Times New Roman"/>
          <w:sz w:val="28"/>
          <w:szCs w:val="28"/>
        </w:rPr>
        <w:t>5</w:t>
      </w:r>
      <w:bookmarkStart w:id="0" w:name="_GoBack"/>
      <w:bookmarkEnd w:id="0"/>
      <w:r w:rsidRPr="0065731F">
        <w:rPr>
          <w:rFonts w:ascii="Times New Roman" w:hAnsi="Times New Roman" w:cs="Times New Roman"/>
          <w:sz w:val="28"/>
          <w:szCs w:val="28"/>
        </w:rPr>
        <w:t xml:space="preserve"> от 1</w:t>
      </w:r>
      <w:r w:rsidR="00477D1A" w:rsidRPr="0065731F">
        <w:rPr>
          <w:rFonts w:ascii="Times New Roman" w:hAnsi="Times New Roman" w:cs="Times New Roman"/>
          <w:sz w:val="28"/>
          <w:szCs w:val="28"/>
        </w:rPr>
        <w:t>3</w:t>
      </w:r>
      <w:r w:rsidRPr="0065731F">
        <w:rPr>
          <w:rFonts w:ascii="Times New Roman" w:hAnsi="Times New Roman" w:cs="Times New Roman"/>
          <w:sz w:val="28"/>
          <w:szCs w:val="28"/>
        </w:rPr>
        <w:t>.03.2025г</w:t>
      </w:r>
    </w:p>
    <w:p w14:paraId="0E505C7D" w14:textId="031416BE" w:rsidR="00041BA8" w:rsidRPr="0065731F" w:rsidRDefault="00477D1A">
      <w:pPr>
        <w:rPr>
          <w:rFonts w:ascii="Times New Roman" w:hAnsi="Times New Roman" w:cs="Times New Roman"/>
          <w:sz w:val="28"/>
          <w:szCs w:val="28"/>
        </w:rPr>
      </w:pPr>
      <w:r w:rsidRPr="0065731F">
        <w:rPr>
          <w:rFonts w:ascii="Times New Roman" w:hAnsi="Times New Roman" w:cs="Times New Roman"/>
          <w:sz w:val="28"/>
          <w:szCs w:val="28"/>
        </w:rPr>
        <w:t>О</w:t>
      </w:r>
      <w:r w:rsidR="0065731F" w:rsidRPr="0065731F">
        <w:rPr>
          <w:rFonts w:ascii="Times New Roman" w:hAnsi="Times New Roman" w:cs="Times New Roman"/>
          <w:sz w:val="28"/>
          <w:szCs w:val="28"/>
        </w:rPr>
        <w:t xml:space="preserve"> представлении информации</w:t>
      </w:r>
      <w:r w:rsidR="00D9701B">
        <w:rPr>
          <w:rFonts w:ascii="Times New Roman" w:hAnsi="Times New Roman" w:cs="Times New Roman"/>
          <w:sz w:val="28"/>
          <w:szCs w:val="28"/>
        </w:rPr>
        <w:t xml:space="preserve"> по питанию</w:t>
      </w:r>
    </w:p>
    <w:p w14:paraId="0979A3B2" w14:textId="5C24BFF5" w:rsidR="0065731F" w:rsidRPr="0065731F" w:rsidRDefault="0065731F">
      <w:pPr>
        <w:rPr>
          <w:rFonts w:ascii="Times New Roman" w:hAnsi="Times New Roman" w:cs="Times New Roman"/>
          <w:sz w:val="28"/>
          <w:szCs w:val="28"/>
        </w:rPr>
      </w:pPr>
      <w:r w:rsidRPr="0065731F">
        <w:rPr>
          <w:rFonts w:ascii="Times New Roman" w:hAnsi="Times New Roman" w:cs="Times New Roman"/>
          <w:sz w:val="28"/>
          <w:szCs w:val="28"/>
        </w:rPr>
        <w:t xml:space="preserve">                                                                                                  Руководителям ОО</w:t>
      </w:r>
    </w:p>
    <w:p w14:paraId="6A5AEA74" w14:textId="77777777" w:rsidR="0018019E" w:rsidRDefault="0018019E" w:rsidP="0018019E">
      <w:pPr>
        <w:pStyle w:val="1"/>
        <w:ind w:firstLine="0"/>
        <w:rPr>
          <w:color w:val="000000"/>
          <w:lang w:eastAsia="ru-RU" w:bidi="ru-RU"/>
        </w:rPr>
      </w:pPr>
    </w:p>
    <w:p w14:paraId="5B363078" w14:textId="20812D93" w:rsidR="0018019E" w:rsidRPr="00041BA8" w:rsidRDefault="00041BA8" w:rsidP="00477D1A">
      <w:pPr>
        <w:pStyle w:val="1"/>
        <w:ind w:firstLine="580"/>
        <w:jc w:val="both"/>
        <w:rPr>
          <w:color w:val="000000"/>
          <w:lang w:eastAsia="ru-RU" w:bidi="ru-RU"/>
        </w:rPr>
      </w:pPr>
      <w:r w:rsidRPr="00041BA8">
        <w:rPr>
          <w:color w:val="000000"/>
          <w:lang w:eastAsia="ru-RU" w:bidi="ru-RU"/>
        </w:rPr>
        <w:t xml:space="preserve">      </w:t>
      </w:r>
      <w:r w:rsidR="0018019E" w:rsidRPr="00041BA8">
        <w:rPr>
          <w:color w:val="000000"/>
          <w:lang w:eastAsia="ru-RU" w:bidi="ru-RU"/>
        </w:rPr>
        <w:t xml:space="preserve">  </w:t>
      </w:r>
      <w:r w:rsidR="00477D1A" w:rsidRPr="00477D1A">
        <w:rPr>
          <w:color w:val="000000"/>
          <w:lang w:eastAsia="ru-RU" w:bidi="ru-RU"/>
        </w:rPr>
        <w:t>В соответствии с письмом Генеральной прокуратуры Российской Федерации о состоянии законности в сфере организации питания обучающихся от 17.02.2025 № 21/1-05-2025 Министерство образования и науки Республики Дагестан сообщает</w:t>
      </w:r>
    </w:p>
    <w:p w14:paraId="55A6437B" w14:textId="77777777" w:rsidR="0018019E" w:rsidRPr="00041BA8" w:rsidRDefault="0018019E" w:rsidP="0018019E">
      <w:pPr>
        <w:pStyle w:val="1"/>
        <w:ind w:firstLine="720"/>
        <w:jc w:val="both"/>
      </w:pPr>
      <w:r w:rsidRPr="00041BA8">
        <w:rPr>
          <w:color w:val="000000"/>
          <w:lang w:eastAsia="ru-RU" w:bidi="ru-RU"/>
        </w:rPr>
        <w:t>Генеральной прокуратурой Российской Федерации с привлечением прокуроров субъектов Российской Федерации и участием специалистов Роспотребнадзора, Россельхознадзора, представителей родительской общественности в октябре - ноябре 2024 года проведена проверка соблюдения законодательства при организации питания обучающихся школ и воспитанников детских садов.</w:t>
      </w:r>
    </w:p>
    <w:p w14:paraId="66779F86" w14:textId="77777777" w:rsidR="0018019E" w:rsidRPr="00041BA8" w:rsidRDefault="0018019E" w:rsidP="0018019E">
      <w:pPr>
        <w:pStyle w:val="1"/>
        <w:ind w:firstLine="720"/>
        <w:jc w:val="both"/>
      </w:pPr>
      <w:r w:rsidRPr="00041BA8">
        <w:rPr>
          <w:color w:val="000000"/>
          <w:lang w:eastAsia="ru-RU" w:bidi="ru-RU"/>
        </w:rPr>
        <w:t>Важнейшим фактором формирования здоровья подрастающего поколения является обеспечение качественного и сбалансированного питания, в том числе в период пребывания детей в образовательных организациях, где они проводят значительную часть дня.</w:t>
      </w:r>
    </w:p>
    <w:p w14:paraId="162FC05B" w14:textId="77777777" w:rsidR="0018019E" w:rsidRPr="00041BA8" w:rsidRDefault="0018019E" w:rsidP="0018019E">
      <w:pPr>
        <w:pStyle w:val="1"/>
        <w:ind w:firstLine="720"/>
        <w:jc w:val="both"/>
      </w:pPr>
      <w:r w:rsidRPr="00041BA8">
        <w:rPr>
          <w:color w:val="000000"/>
          <w:lang w:eastAsia="ru-RU" w:bidi="ru-RU"/>
        </w:rPr>
        <w:t>В то же время увеличение образовательной нагрузки, интенсификация учебного процесса в комплексе с ненадлежащей организацией питания обучающихся влекут неуклонный рост заболеваемости.</w:t>
      </w:r>
    </w:p>
    <w:p w14:paraId="40F33362" w14:textId="77777777" w:rsidR="0018019E" w:rsidRPr="00041BA8" w:rsidRDefault="0018019E" w:rsidP="0018019E">
      <w:pPr>
        <w:pStyle w:val="1"/>
        <w:ind w:firstLine="720"/>
        <w:jc w:val="both"/>
      </w:pPr>
      <w:r w:rsidRPr="00041BA8">
        <w:rPr>
          <w:color w:val="000000"/>
          <w:lang w:eastAsia="ru-RU" w:bidi="ru-RU"/>
        </w:rPr>
        <w:t>По данным Росстата, за последнее десятилетие на 7,5 % у несовершеннолетних возросло количество болезней эндокринной системы и нарушения обмена веществ, вдвое увеличилось число детских заболеваний, связанных с ожирением и сахарным диабетом, распространены так называемые школьные болезни (задержка роста, анемия, болезни желудочно-кишечного тракта), обусловленные в том числе нарушением условий и режима питания.</w:t>
      </w:r>
    </w:p>
    <w:p w14:paraId="4D0705A7" w14:textId="77777777" w:rsidR="0018019E" w:rsidRPr="00041BA8" w:rsidRDefault="0018019E" w:rsidP="0018019E">
      <w:pPr>
        <w:pStyle w:val="1"/>
        <w:ind w:firstLine="720"/>
        <w:jc w:val="both"/>
      </w:pPr>
      <w:r w:rsidRPr="00041BA8">
        <w:rPr>
          <w:color w:val="000000"/>
          <w:lang w:eastAsia="ru-RU" w:bidi="ru-RU"/>
        </w:rPr>
        <w:t>По итогам проверки выявлены нарушения законодательства в данной сфере как в деятельности образовательных организаций, так и хозяйствующих субъектов, оказывающих услуги по организации питания.</w:t>
      </w:r>
    </w:p>
    <w:p w14:paraId="42E5F4A6"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В целях устранения 31 тыс. нарушений закона прокурорами внесено порядка 14 тыс. актов реагирования, к дисциплинарной и административной ответственности привлечено свыше 6 тыс. лиц, в органы предварительного расследования в порядке пункта 2 части 2 статьи 37 Уголовно-процессуального кодекса Российской Федерации направлено 23 постановления.</w:t>
      </w:r>
    </w:p>
    <w:p w14:paraId="0AE75AA0"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Распространены нарушения законодательства о контрактной системе (свыше 7 тыс.). Зачастую не соблюдались условия поставок, в заключаемых договорах не содержалось обязательств по соблюдению ГОСТов, сроков годности, порядка хранения и порядка транспортировки, не включались обязательные условия об ответственности поставщика за неисполнение или ненадлежащее исполнение контракта.</w:t>
      </w:r>
    </w:p>
    <w:p w14:paraId="688C6930"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lastRenderedPageBreak/>
        <w:t>Повсеместно пресечены факты искусственного дробления единой закупки.</w:t>
      </w:r>
    </w:p>
    <w:p w14:paraId="6DAC5810"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Ненадлежащее исполнение контрактных обязательств ставило под угрозу организацию питания детей.</w:t>
      </w:r>
    </w:p>
    <w:p w14:paraId="07BB40CC"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Выявлены многочисленные нарушения при организации учреждениями контроля за поступающей и готовой продукцией, а также случаи приемки образовательными организациями пищевых продуктов без деклараций, подтверждающих их качество и безопасность, либо поставленных по поддельным документам.</w:t>
      </w:r>
    </w:p>
    <w:p w14:paraId="35B183A3" w14:textId="6204B32B"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Большинство нарушений касались несоблюдения санитарно</w:t>
      </w:r>
      <w:r w:rsidR="00DE3419" w:rsidRPr="00041BA8">
        <w:rPr>
          <w:rFonts w:ascii="Times New Roman" w:eastAsia="Times New Roman" w:hAnsi="Times New Roman" w:cs="Times New Roman"/>
          <w:color w:val="000000"/>
          <w:sz w:val="28"/>
          <w:szCs w:val="28"/>
          <w:lang w:eastAsia="ru-RU" w:bidi="ru-RU"/>
        </w:rPr>
        <w:t>-</w:t>
      </w:r>
      <w:r w:rsidRPr="00041BA8">
        <w:rPr>
          <w:rFonts w:ascii="Times New Roman" w:eastAsia="Times New Roman" w:hAnsi="Times New Roman" w:cs="Times New Roman"/>
          <w:color w:val="000000"/>
          <w:sz w:val="28"/>
          <w:szCs w:val="28"/>
          <w:lang w:eastAsia="ru-RU" w:bidi="ru-RU"/>
        </w:rPr>
        <w:softHyphen/>
        <w:t>эпидемиологических норм и правил при использовании помещений пищеблоков, оборудования, посуды и кухонного инвентаря, транспортировке и хранении продуктов питания, несоблюдения технологии приготовления блюд.</w:t>
      </w:r>
    </w:p>
    <w:p w14:paraId="7613E086"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Нередко пищеблоки и столовые не подвергались уборке, нуждались в ремонте, не были оснащены необходимым оборудованием, для приготовления и подачи пищи использовались посуда и инвентарь с дефектами, нарушался режим мытья посуды.</w:t>
      </w:r>
    </w:p>
    <w:p w14:paraId="73996C7D"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Не всегда соблюдались требования, предъявляемые к работникам пищеблоков, которые не проходили ежегодную профессиональную гигиеническую подготовку.</w:t>
      </w:r>
    </w:p>
    <w:p w14:paraId="446EB883" w14:textId="6EE40ABD" w:rsidR="0018019E" w:rsidRPr="00041BA8" w:rsidRDefault="0018019E" w:rsidP="0018019E">
      <w:pPr>
        <w:widowControl w:val="0"/>
        <w:tabs>
          <w:tab w:val="left" w:pos="3130"/>
          <w:tab w:val="left" w:pos="5563"/>
        </w:tabs>
        <w:spacing w:after="0" w:line="240" w:lineRule="auto"/>
        <w:ind w:firstLine="72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Указанные</w:t>
      </w:r>
      <w:r w:rsidRPr="00041BA8">
        <w:rPr>
          <w:rFonts w:ascii="Times New Roman" w:eastAsia="Times New Roman" w:hAnsi="Times New Roman" w:cs="Times New Roman"/>
          <w:color w:val="000000"/>
          <w:sz w:val="28"/>
          <w:szCs w:val="28"/>
          <w:lang w:eastAsia="ru-RU" w:bidi="ru-RU"/>
        </w:rPr>
        <w:tab/>
        <w:t>нарушения</w:t>
      </w:r>
      <w:r w:rsidRPr="00041BA8">
        <w:rPr>
          <w:rFonts w:ascii="Times New Roman" w:eastAsia="Times New Roman" w:hAnsi="Times New Roman" w:cs="Times New Roman"/>
          <w:color w:val="000000"/>
          <w:sz w:val="28"/>
          <w:szCs w:val="28"/>
          <w:lang w:eastAsia="ru-RU" w:bidi="ru-RU"/>
        </w:rPr>
        <w:tab/>
        <w:t>санитарно-</w:t>
      </w:r>
      <w:r w:rsidR="00477D1A">
        <w:rPr>
          <w:rFonts w:ascii="Times New Roman" w:eastAsia="Times New Roman" w:hAnsi="Times New Roman" w:cs="Times New Roman"/>
          <w:color w:val="000000"/>
          <w:sz w:val="28"/>
          <w:szCs w:val="28"/>
          <w:lang w:eastAsia="ru-RU" w:bidi="ru-RU"/>
        </w:rPr>
        <w:t xml:space="preserve"> э</w:t>
      </w:r>
      <w:r w:rsidRPr="00041BA8">
        <w:rPr>
          <w:rFonts w:ascii="Times New Roman" w:eastAsia="Times New Roman" w:hAnsi="Times New Roman" w:cs="Times New Roman"/>
          <w:color w:val="000000"/>
          <w:sz w:val="28"/>
          <w:szCs w:val="28"/>
          <w:lang w:eastAsia="ru-RU" w:bidi="ru-RU"/>
        </w:rPr>
        <w:t>пидемиологического законодательства в совокупности нередко приводят к инфекционным заболеваниям и отравлениям детей.</w:t>
      </w:r>
    </w:p>
    <w:p w14:paraId="66A94710"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b/>
          <w:bCs/>
          <w:color w:val="000000"/>
          <w:sz w:val="28"/>
          <w:szCs w:val="28"/>
          <w:lang w:eastAsia="ru-RU" w:bidi="ru-RU"/>
        </w:rPr>
        <w:t>На особом контроле находятся вопросы организации бесплатного питания детей из семей участников специальной военной операции, а также детей-инвалидов и детей с ограниченными возможностями здоровья</w:t>
      </w:r>
      <w:r w:rsidRPr="00041BA8">
        <w:rPr>
          <w:rFonts w:ascii="Times New Roman" w:eastAsia="Times New Roman" w:hAnsi="Times New Roman" w:cs="Times New Roman"/>
          <w:color w:val="000000"/>
          <w:sz w:val="28"/>
          <w:szCs w:val="28"/>
          <w:lang w:eastAsia="ru-RU" w:bidi="ru-RU"/>
        </w:rPr>
        <w:t>.</w:t>
      </w:r>
    </w:p>
    <w:p w14:paraId="071829FA"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В целях соблюдения санитарных норм и правил требуется совершенствование системы организации питания школьников и воспитанников детских садов.</w:t>
      </w:r>
    </w:p>
    <w:p w14:paraId="450F0448"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В частности, различные подходы к осуществлению закупок продуктов питания или заключению государственных контрактов на оказание соответствующих услуг сторонними организациями, снижает качество детского питания, влечет коммерциализацию указанной сферы правоотношений. При этом, распространены факты поставки недоброкачественного продовольственного сырья.</w:t>
      </w:r>
    </w:p>
    <w:p w14:paraId="6C241B4A" w14:textId="77777777" w:rsidR="0018019E" w:rsidRPr="00041BA8" w:rsidRDefault="0018019E" w:rsidP="0018019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41BA8">
        <w:rPr>
          <w:rFonts w:ascii="Times New Roman" w:eastAsia="Times New Roman" w:hAnsi="Times New Roman" w:cs="Times New Roman"/>
          <w:color w:val="000000"/>
          <w:sz w:val="28"/>
          <w:szCs w:val="28"/>
          <w:lang w:eastAsia="ru-RU" w:bidi="ru-RU"/>
        </w:rPr>
        <w:t>Из-за низкой оплаты труда отмечается острый дефицит работников</w:t>
      </w:r>
    </w:p>
    <w:p w14:paraId="100CA801" w14:textId="77777777" w:rsidR="0018019E" w:rsidRPr="00041BA8" w:rsidRDefault="0018019E" w:rsidP="0018019E">
      <w:pPr>
        <w:tabs>
          <w:tab w:val="left" w:pos="2490"/>
        </w:tabs>
        <w:rPr>
          <w:rFonts w:ascii="Times New Roman" w:hAnsi="Times New Roman" w:cs="Times New Roman"/>
          <w:sz w:val="28"/>
          <w:szCs w:val="28"/>
          <w:lang w:bidi="ru-RU"/>
        </w:rPr>
      </w:pPr>
      <w:r w:rsidRPr="00041BA8">
        <w:rPr>
          <w:rFonts w:ascii="Times New Roman" w:hAnsi="Times New Roman" w:cs="Times New Roman"/>
          <w:sz w:val="28"/>
          <w:szCs w:val="28"/>
          <w:lang w:bidi="ru-RU"/>
        </w:rPr>
        <w:t>пищеблоков, вследствие этого на работу принимаются низкоквалифицированные специалисты без должного обследования состояния их здоровья.</w:t>
      </w:r>
    </w:p>
    <w:p w14:paraId="5095F1A6" w14:textId="77777777" w:rsidR="0018019E" w:rsidRPr="00041BA8" w:rsidRDefault="0018019E"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 xml:space="preserve">Особое внимание в письме Генеральной прокуратуры Российской Федерации уделено Республике Дагестан по проведению экспертизы качества пищевой продукции в ходе приемки продуктов питания на пищеблоках и ставшие </w:t>
      </w:r>
      <w:r w:rsidRPr="00041BA8">
        <w:rPr>
          <w:rFonts w:ascii="Times New Roman" w:hAnsi="Times New Roman" w:cs="Times New Roman"/>
          <w:sz w:val="28"/>
          <w:szCs w:val="28"/>
          <w:lang w:bidi="ru-RU"/>
        </w:rPr>
        <w:lastRenderedPageBreak/>
        <w:t>типичными случаи предоставления школьникам скудного, однообразного и неполноценного меню.</w:t>
      </w:r>
    </w:p>
    <w:p w14:paraId="23644B7E" w14:textId="77777777" w:rsidR="0018019E" w:rsidRPr="00041BA8" w:rsidRDefault="0018019E"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Вследствие не проведения экспертизы качества поставляемой продукции в образовательные организации осуществлялась поставка сливочного масла на основе растительных жиров, запрещенных к использованию в детском питании.</w:t>
      </w:r>
    </w:p>
    <w:p w14:paraId="59B0E09C" w14:textId="77777777" w:rsidR="0018019E" w:rsidRPr="00041BA8" w:rsidRDefault="0018019E"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Распространены факты поставок и использования школами и детскими садами пищевых продуктов, употребление которых детьми недопустимо. Установлены случаи использования не предусмотренных санитарными нормами и правилами продуктов, в том числе содержащих вредные пищевые добавки.</w:t>
      </w:r>
    </w:p>
    <w:p w14:paraId="7D80B314" w14:textId="77777777" w:rsidR="0018019E" w:rsidRPr="00041BA8" w:rsidRDefault="0018019E"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Также необходимо проработать вопрос контроля качества поступающих продуктов питания с использованием государственных систем «Меркурий» и «Честный знак».</w:t>
      </w:r>
    </w:p>
    <w:p w14:paraId="4D631275" w14:textId="402EC614" w:rsidR="0018019E" w:rsidRDefault="0018019E"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Просим также рассмотреть вопрос об увеличении доли вовлеченности образовательных организаций и предприятий, задействованных в детском питании, в подготовку, переподготовку и повышение квалификации кадров путем заключения целевых договоров на обучение с организациями среднего профессионального и высшего образования, реализующими образовательные программы в сфере организации общественного питания.</w:t>
      </w:r>
    </w:p>
    <w:p w14:paraId="1F9E5314" w14:textId="77777777" w:rsidR="00477D1A" w:rsidRPr="00041BA8" w:rsidRDefault="00477D1A" w:rsidP="00477D1A">
      <w:pPr>
        <w:tabs>
          <w:tab w:val="left" w:pos="2490"/>
        </w:tabs>
        <w:jc w:val="both"/>
        <w:rPr>
          <w:rFonts w:ascii="Times New Roman" w:hAnsi="Times New Roman" w:cs="Times New Roman"/>
          <w:sz w:val="28"/>
          <w:szCs w:val="28"/>
          <w:lang w:bidi="ru-RU"/>
        </w:rPr>
      </w:pPr>
      <w:r w:rsidRPr="00041BA8">
        <w:rPr>
          <w:rFonts w:ascii="Times New Roman" w:hAnsi="Times New Roman" w:cs="Times New Roman"/>
          <w:sz w:val="28"/>
          <w:szCs w:val="28"/>
          <w:lang w:bidi="ru-RU"/>
        </w:rPr>
        <w:t xml:space="preserve">В связи с этим и в целях соблюдения прав обучающихся на обеспечение качественным и безопасным питанием в школах и детских садах, МКУ «Управление образования» Сергокалинского района </w:t>
      </w:r>
      <w:r>
        <w:rPr>
          <w:rFonts w:ascii="Times New Roman" w:hAnsi="Times New Roman" w:cs="Times New Roman"/>
          <w:sz w:val="28"/>
          <w:szCs w:val="28"/>
          <w:lang w:bidi="ru-RU"/>
        </w:rPr>
        <w:t xml:space="preserve"> </w:t>
      </w:r>
      <w:r w:rsidRPr="00041BA8">
        <w:rPr>
          <w:rFonts w:ascii="Times New Roman" w:hAnsi="Times New Roman" w:cs="Times New Roman"/>
          <w:sz w:val="28"/>
          <w:szCs w:val="28"/>
          <w:lang w:bidi="ru-RU"/>
        </w:rPr>
        <w:t xml:space="preserve"> просит в кратчайшие сроки устранить выявленные нарушения и не допускать их впредь.</w:t>
      </w:r>
    </w:p>
    <w:p w14:paraId="25CD7B4F" w14:textId="05DF22A3" w:rsidR="0018019E" w:rsidRPr="00720237" w:rsidRDefault="0018019E" w:rsidP="00477D1A">
      <w:pPr>
        <w:tabs>
          <w:tab w:val="left" w:pos="2490"/>
        </w:tabs>
        <w:jc w:val="both"/>
        <w:rPr>
          <w:rFonts w:ascii="Times New Roman" w:hAnsi="Times New Roman" w:cs="Times New Roman"/>
          <w:sz w:val="28"/>
          <w:szCs w:val="28"/>
          <w:lang w:bidi="ru-RU"/>
        </w:rPr>
      </w:pPr>
      <w:r w:rsidRPr="00720237">
        <w:rPr>
          <w:rFonts w:ascii="Times New Roman" w:hAnsi="Times New Roman" w:cs="Times New Roman"/>
          <w:sz w:val="28"/>
          <w:szCs w:val="28"/>
          <w:lang w:bidi="ru-RU"/>
        </w:rPr>
        <w:t xml:space="preserve">О результатах проделанной работы просим направить информацию в </w:t>
      </w:r>
      <w:r w:rsidR="0065731F">
        <w:rPr>
          <w:rFonts w:ascii="Times New Roman" w:hAnsi="Times New Roman" w:cs="Times New Roman"/>
          <w:sz w:val="28"/>
          <w:szCs w:val="28"/>
          <w:lang w:bidi="ru-RU"/>
        </w:rPr>
        <w:t>МКУ «</w:t>
      </w:r>
      <w:r w:rsidR="00041BA8" w:rsidRPr="00720237">
        <w:rPr>
          <w:rFonts w:ascii="Times New Roman" w:hAnsi="Times New Roman" w:cs="Times New Roman"/>
          <w:sz w:val="28"/>
          <w:szCs w:val="28"/>
          <w:lang w:bidi="ru-RU"/>
        </w:rPr>
        <w:t>Управление образовани</w:t>
      </w:r>
      <w:r w:rsidR="0065731F">
        <w:rPr>
          <w:rFonts w:ascii="Times New Roman" w:hAnsi="Times New Roman" w:cs="Times New Roman"/>
          <w:sz w:val="28"/>
          <w:szCs w:val="28"/>
          <w:lang w:bidi="ru-RU"/>
        </w:rPr>
        <w:t xml:space="preserve">я» </w:t>
      </w:r>
      <w:r w:rsidR="00041BA8" w:rsidRPr="00720237">
        <w:rPr>
          <w:rFonts w:ascii="Times New Roman" w:hAnsi="Times New Roman" w:cs="Times New Roman"/>
          <w:sz w:val="28"/>
          <w:szCs w:val="28"/>
          <w:lang w:bidi="ru-RU"/>
        </w:rPr>
        <w:t xml:space="preserve"> </w:t>
      </w:r>
      <w:r w:rsidRPr="00720237">
        <w:rPr>
          <w:rFonts w:ascii="Times New Roman" w:hAnsi="Times New Roman" w:cs="Times New Roman"/>
          <w:sz w:val="28"/>
          <w:szCs w:val="28"/>
          <w:lang w:bidi="ru-RU"/>
        </w:rPr>
        <w:t>на адрес электронной почты:</w:t>
      </w:r>
      <w:r w:rsidR="00041BA8" w:rsidRPr="00720237">
        <w:rPr>
          <w:rFonts w:ascii="Times New Roman" w:hAnsi="Times New Roman" w:cs="Times New Roman"/>
          <w:sz w:val="28"/>
          <w:szCs w:val="28"/>
          <w:lang w:bidi="ru-RU"/>
        </w:rPr>
        <w:t xml:space="preserve"> </w:t>
      </w:r>
      <w:hyperlink r:id="rId4" w:history="1">
        <w:r w:rsidR="00041BA8" w:rsidRPr="00720237">
          <w:rPr>
            <w:rStyle w:val="a4"/>
            <w:rFonts w:ascii="Times New Roman" w:hAnsi="Times New Roman" w:cs="Times New Roman"/>
            <w:sz w:val="28"/>
            <w:szCs w:val="28"/>
            <w:lang w:val="en-US" w:bidi="ru-RU"/>
          </w:rPr>
          <w:t>uo</w:t>
        </w:r>
        <w:r w:rsidR="00041BA8" w:rsidRPr="00720237">
          <w:rPr>
            <w:rStyle w:val="a4"/>
            <w:rFonts w:ascii="Times New Roman" w:hAnsi="Times New Roman" w:cs="Times New Roman"/>
            <w:sz w:val="28"/>
            <w:szCs w:val="28"/>
            <w:lang w:bidi="ru-RU"/>
          </w:rPr>
          <w:t>.</w:t>
        </w:r>
        <w:r w:rsidR="00041BA8" w:rsidRPr="00720237">
          <w:rPr>
            <w:rStyle w:val="a4"/>
            <w:rFonts w:ascii="Times New Roman" w:hAnsi="Times New Roman" w:cs="Times New Roman"/>
            <w:sz w:val="28"/>
            <w:szCs w:val="28"/>
            <w:lang w:val="en-US" w:bidi="ru-RU"/>
          </w:rPr>
          <w:t>salimat</w:t>
        </w:r>
        <w:r w:rsidR="00041BA8" w:rsidRPr="00720237">
          <w:rPr>
            <w:rStyle w:val="a4"/>
            <w:rFonts w:ascii="Times New Roman" w:hAnsi="Times New Roman" w:cs="Times New Roman"/>
            <w:sz w:val="28"/>
            <w:szCs w:val="28"/>
            <w:lang w:bidi="ru-RU"/>
          </w:rPr>
          <w:t>@</w:t>
        </w:r>
        <w:r w:rsidR="00041BA8" w:rsidRPr="00720237">
          <w:rPr>
            <w:rStyle w:val="a4"/>
            <w:rFonts w:ascii="Times New Roman" w:hAnsi="Times New Roman" w:cs="Times New Roman"/>
            <w:sz w:val="28"/>
            <w:szCs w:val="28"/>
            <w:lang w:val="en-US" w:bidi="ru-RU"/>
          </w:rPr>
          <w:t>mail</w:t>
        </w:r>
        <w:r w:rsidR="00041BA8" w:rsidRPr="00720237">
          <w:rPr>
            <w:rStyle w:val="a4"/>
            <w:rFonts w:ascii="Times New Roman" w:hAnsi="Times New Roman" w:cs="Times New Roman"/>
            <w:sz w:val="28"/>
            <w:szCs w:val="28"/>
            <w:lang w:bidi="ru-RU"/>
          </w:rPr>
          <w:t>.</w:t>
        </w:r>
        <w:r w:rsidR="00041BA8" w:rsidRPr="00720237">
          <w:rPr>
            <w:rStyle w:val="a4"/>
            <w:rFonts w:ascii="Times New Roman" w:hAnsi="Times New Roman" w:cs="Times New Roman"/>
            <w:sz w:val="28"/>
            <w:szCs w:val="28"/>
            <w:lang w:val="en-US" w:bidi="ru-RU"/>
          </w:rPr>
          <w:t>ru</w:t>
        </w:r>
      </w:hyperlink>
      <w:r w:rsidR="00041BA8" w:rsidRPr="00720237">
        <w:rPr>
          <w:rFonts w:ascii="Times New Roman" w:hAnsi="Times New Roman" w:cs="Times New Roman"/>
          <w:sz w:val="28"/>
          <w:szCs w:val="28"/>
          <w:lang w:bidi="ru-RU"/>
        </w:rPr>
        <w:t xml:space="preserve"> </w:t>
      </w:r>
      <w:r w:rsidR="00477D1A" w:rsidRPr="00720237">
        <w:rPr>
          <w:rFonts w:ascii="Times New Roman" w:hAnsi="Times New Roman" w:cs="Times New Roman"/>
          <w:sz w:val="28"/>
          <w:szCs w:val="28"/>
          <w:lang w:bidi="ru-RU"/>
        </w:rPr>
        <w:t>в срок до 7.04.2025</w:t>
      </w:r>
      <w:r w:rsidR="00477D1A">
        <w:rPr>
          <w:rFonts w:ascii="Times New Roman" w:hAnsi="Times New Roman" w:cs="Times New Roman"/>
          <w:sz w:val="28"/>
          <w:szCs w:val="28"/>
          <w:lang w:bidi="ru-RU"/>
        </w:rPr>
        <w:t>г.</w:t>
      </w:r>
    </w:p>
    <w:p w14:paraId="7B4AF468" w14:textId="058F2C5A" w:rsidR="00041BA8" w:rsidRDefault="00041BA8" w:rsidP="0018019E">
      <w:pPr>
        <w:tabs>
          <w:tab w:val="left" w:pos="2490"/>
        </w:tabs>
        <w:rPr>
          <w:rFonts w:ascii="Times New Roman" w:hAnsi="Times New Roman" w:cs="Times New Roman"/>
          <w:sz w:val="28"/>
          <w:szCs w:val="28"/>
          <w:lang w:bidi="ru-RU"/>
        </w:rPr>
      </w:pPr>
    </w:p>
    <w:p w14:paraId="750A3C7A" w14:textId="77777777" w:rsidR="00041BA8" w:rsidRPr="00041BA8" w:rsidRDefault="00041BA8" w:rsidP="00041BA8">
      <w:pPr>
        <w:tabs>
          <w:tab w:val="center" w:pos="3463"/>
          <w:tab w:val="center" w:pos="7822"/>
        </w:tabs>
        <w:spacing w:after="0"/>
        <w:jc w:val="both"/>
        <w:rPr>
          <w:rFonts w:ascii="Times New Roman" w:eastAsia="Times New Roman" w:hAnsi="Times New Roman" w:cs="Times New Roman"/>
          <w:b/>
          <w:color w:val="000000"/>
          <w:sz w:val="28"/>
          <w:szCs w:val="28"/>
        </w:rPr>
      </w:pPr>
      <w:r w:rsidRPr="00041BA8">
        <w:rPr>
          <w:rFonts w:ascii="Times New Roman" w:eastAsia="Times New Roman" w:hAnsi="Times New Roman" w:cs="Times New Roman"/>
          <w:b/>
          <w:color w:val="000000"/>
          <w:sz w:val="28"/>
          <w:szCs w:val="28"/>
        </w:rPr>
        <w:t xml:space="preserve">Начальник </w:t>
      </w:r>
    </w:p>
    <w:p w14:paraId="24BEF9B3" w14:textId="77777777" w:rsidR="00041BA8" w:rsidRPr="00041BA8" w:rsidRDefault="00041BA8" w:rsidP="00041BA8">
      <w:pPr>
        <w:tabs>
          <w:tab w:val="center" w:pos="3463"/>
          <w:tab w:val="center" w:pos="7822"/>
        </w:tabs>
        <w:spacing w:after="0"/>
        <w:jc w:val="both"/>
        <w:rPr>
          <w:rFonts w:ascii="Times New Roman" w:eastAsia="Times New Roman" w:hAnsi="Times New Roman" w:cs="Times New Roman"/>
          <w:b/>
          <w:color w:val="000000"/>
          <w:sz w:val="28"/>
          <w:szCs w:val="28"/>
        </w:rPr>
      </w:pPr>
      <w:r w:rsidRPr="00041BA8">
        <w:rPr>
          <w:rFonts w:ascii="Times New Roman" w:eastAsia="Times New Roman" w:hAnsi="Times New Roman" w:cs="Times New Roman"/>
          <w:b/>
          <w:color w:val="000000"/>
          <w:sz w:val="28"/>
          <w:szCs w:val="28"/>
        </w:rPr>
        <w:t>МКУ «Управление образования</w:t>
      </w:r>
      <w:proofErr w:type="gramStart"/>
      <w:r w:rsidRPr="00041BA8">
        <w:rPr>
          <w:rFonts w:ascii="Times New Roman" w:eastAsia="Times New Roman" w:hAnsi="Times New Roman" w:cs="Times New Roman"/>
          <w:b/>
          <w:color w:val="000000"/>
          <w:sz w:val="28"/>
          <w:szCs w:val="28"/>
        </w:rPr>
        <w:t xml:space="preserve">»:   </w:t>
      </w:r>
      <w:proofErr w:type="gramEnd"/>
      <w:r w:rsidRPr="00041BA8">
        <w:rPr>
          <w:rFonts w:ascii="Times New Roman" w:eastAsia="Times New Roman" w:hAnsi="Times New Roman" w:cs="Times New Roman"/>
          <w:b/>
          <w:color w:val="000000"/>
          <w:sz w:val="28"/>
          <w:szCs w:val="28"/>
        </w:rPr>
        <w:t xml:space="preserve">                                               </w:t>
      </w:r>
      <w:proofErr w:type="spellStart"/>
      <w:r w:rsidRPr="00041BA8">
        <w:rPr>
          <w:rFonts w:ascii="Times New Roman" w:eastAsia="Times New Roman" w:hAnsi="Times New Roman" w:cs="Times New Roman"/>
          <w:b/>
          <w:color w:val="000000"/>
          <w:sz w:val="28"/>
          <w:szCs w:val="28"/>
        </w:rPr>
        <w:t>Х.Исаева</w:t>
      </w:r>
      <w:proofErr w:type="spellEnd"/>
    </w:p>
    <w:p w14:paraId="4D7E18BA" w14:textId="77777777" w:rsidR="00041BA8" w:rsidRPr="00041BA8" w:rsidRDefault="00041BA8" w:rsidP="00041BA8">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14:paraId="79876318" w14:textId="77777777" w:rsidR="00041BA8" w:rsidRPr="00041BA8" w:rsidRDefault="00041BA8" w:rsidP="00041BA8">
      <w:pPr>
        <w:shd w:val="clear" w:color="auto" w:fill="FFFFFF"/>
        <w:spacing w:after="0" w:line="240" w:lineRule="auto"/>
        <w:jc w:val="both"/>
        <w:rPr>
          <w:rFonts w:ascii="Times New Roman" w:eastAsia="Times New Roman" w:hAnsi="Times New Roman" w:cs="Times New Roman"/>
          <w:i/>
          <w:color w:val="000000"/>
          <w:lang w:eastAsia="ru-RU"/>
        </w:rPr>
      </w:pPr>
      <w:r w:rsidRPr="00041BA8">
        <w:rPr>
          <w:rFonts w:ascii="Times New Roman" w:eastAsia="Times New Roman" w:hAnsi="Times New Roman" w:cs="Times New Roman"/>
          <w:i/>
          <w:color w:val="000000"/>
          <w:lang w:eastAsia="ru-RU"/>
        </w:rPr>
        <w:t xml:space="preserve">Исп.: </w:t>
      </w:r>
      <w:proofErr w:type="spellStart"/>
      <w:r w:rsidRPr="00041BA8">
        <w:rPr>
          <w:rFonts w:ascii="Times New Roman" w:eastAsia="Times New Roman" w:hAnsi="Times New Roman" w:cs="Times New Roman"/>
          <w:i/>
          <w:color w:val="000000"/>
          <w:lang w:eastAsia="ru-RU"/>
        </w:rPr>
        <w:t>Баркаева</w:t>
      </w:r>
      <w:proofErr w:type="spellEnd"/>
      <w:r w:rsidRPr="00041BA8">
        <w:rPr>
          <w:rFonts w:ascii="Times New Roman" w:eastAsia="Times New Roman" w:hAnsi="Times New Roman" w:cs="Times New Roman"/>
          <w:i/>
          <w:color w:val="000000"/>
          <w:lang w:eastAsia="ru-RU"/>
        </w:rPr>
        <w:t xml:space="preserve"> С.О.</w:t>
      </w:r>
    </w:p>
    <w:p w14:paraId="59F19384" w14:textId="77777777" w:rsidR="00041BA8" w:rsidRPr="00041BA8" w:rsidRDefault="00041BA8" w:rsidP="00041BA8">
      <w:pPr>
        <w:spacing w:after="200" w:line="240" w:lineRule="auto"/>
        <w:jc w:val="both"/>
        <w:rPr>
          <w:rFonts w:ascii="Times New Roman" w:eastAsia="Calibri" w:hAnsi="Times New Roman" w:cs="Times New Roman"/>
          <w:i/>
          <w:color w:val="000000"/>
        </w:rPr>
      </w:pPr>
      <w:r w:rsidRPr="00041BA8">
        <w:rPr>
          <w:rFonts w:ascii="Times New Roman" w:eastAsia="Times New Roman" w:hAnsi="Times New Roman" w:cs="Times New Roman"/>
          <w:i/>
          <w:color w:val="000000"/>
          <w:lang w:eastAsia="ru-RU"/>
        </w:rPr>
        <w:t>Тел.: 89674043626</w:t>
      </w:r>
    </w:p>
    <w:p w14:paraId="60A521D4" w14:textId="77777777" w:rsidR="00041BA8" w:rsidRPr="00041BA8" w:rsidRDefault="00041BA8" w:rsidP="0018019E">
      <w:pPr>
        <w:tabs>
          <w:tab w:val="left" w:pos="2490"/>
        </w:tabs>
        <w:rPr>
          <w:rFonts w:ascii="Times New Roman" w:hAnsi="Times New Roman" w:cs="Times New Roman"/>
          <w:sz w:val="28"/>
          <w:szCs w:val="28"/>
        </w:rPr>
      </w:pPr>
    </w:p>
    <w:sectPr w:rsidR="00041BA8" w:rsidRPr="00041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9E"/>
    <w:rsid w:val="00041BA8"/>
    <w:rsid w:val="000F088E"/>
    <w:rsid w:val="0018019E"/>
    <w:rsid w:val="00477D1A"/>
    <w:rsid w:val="00654AD8"/>
    <w:rsid w:val="0065731F"/>
    <w:rsid w:val="00720237"/>
    <w:rsid w:val="007E16AD"/>
    <w:rsid w:val="00A45434"/>
    <w:rsid w:val="00D9701B"/>
    <w:rsid w:val="00DE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ECDD"/>
  <w15:chartTrackingRefBased/>
  <w15:docId w15:val="{E6FAD594-7DAB-421B-B158-216A6970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8019E"/>
    <w:rPr>
      <w:rFonts w:ascii="Times New Roman" w:eastAsia="Times New Roman" w:hAnsi="Times New Roman" w:cs="Times New Roman"/>
      <w:sz w:val="28"/>
      <w:szCs w:val="28"/>
    </w:rPr>
  </w:style>
  <w:style w:type="paragraph" w:customStyle="1" w:styleId="1">
    <w:name w:val="Основной текст1"/>
    <w:basedOn w:val="a"/>
    <w:link w:val="a3"/>
    <w:rsid w:val="0018019E"/>
    <w:pPr>
      <w:widowControl w:val="0"/>
      <w:spacing w:after="0" w:line="240" w:lineRule="auto"/>
      <w:ind w:firstLine="400"/>
    </w:pPr>
    <w:rPr>
      <w:rFonts w:ascii="Times New Roman" w:eastAsia="Times New Roman" w:hAnsi="Times New Roman" w:cs="Times New Roman"/>
      <w:sz w:val="28"/>
      <w:szCs w:val="28"/>
    </w:rPr>
  </w:style>
  <w:style w:type="character" w:styleId="a4">
    <w:name w:val="Hyperlink"/>
    <w:basedOn w:val="a0"/>
    <w:uiPriority w:val="99"/>
    <w:unhideWhenUsed/>
    <w:rsid w:val="00041BA8"/>
    <w:rPr>
      <w:color w:val="0563C1" w:themeColor="hyperlink"/>
      <w:u w:val="single"/>
    </w:rPr>
  </w:style>
  <w:style w:type="character" w:customStyle="1" w:styleId="UnresolvedMention">
    <w:name w:val="Unresolved Mention"/>
    <w:basedOn w:val="a0"/>
    <w:uiPriority w:val="99"/>
    <w:semiHidden/>
    <w:unhideWhenUsed/>
    <w:rsid w:val="0004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o.salim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dcterms:created xsi:type="dcterms:W3CDTF">2025-03-12T13:48:00Z</dcterms:created>
  <dcterms:modified xsi:type="dcterms:W3CDTF">2025-03-13T09:42:00Z</dcterms:modified>
</cp:coreProperties>
</file>